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D1" w:rsidRPr="00FF3710" w:rsidRDefault="002679D1" w:rsidP="002679D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-426"/>
        <w:rPr>
          <w:rFonts w:ascii="Garamond" w:hAnsi="Garamond"/>
          <w:b/>
        </w:rPr>
      </w:pPr>
      <w:bookmarkStart w:id="0" w:name="_GoBack"/>
      <w:bookmarkEnd w:id="0"/>
      <w:r w:rsidRPr="00FF3710">
        <w:rPr>
          <w:rFonts w:ascii="Garamond" w:hAnsi="Garamond"/>
          <w:b/>
        </w:rPr>
        <w:tab/>
      </w:r>
      <w:r w:rsidRPr="00FF3710">
        <w:rPr>
          <w:rFonts w:ascii="Garamond" w:hAnsi="Garamond"/>
          <w:b/>
        </w:rPr>
        <w:tab/>
      </w:r>
      <w:r w:rsidRPr="00FF3710">
        <w:rPr>
          <w:rFonts w:ascii="Garamond" w:hAnsi="Garamond"/>
          <w:b/>
        </w:rPr>
        <w:tab/>
      </w:r>
      <w:r>
        <w:rPr>
          <w:rFonts w:ascii="Garamond" w:hAnsi="Garamond"/>
          <w:b/>
          <w:noProof/>
          <w:lang w:eastAsia="fr-FR"/>
        </w:rPr>
        <w:drawing>
          <wp:inline distT="0" distB="0" distL="0" distR="0" wp14:anchorId="485C2AB8" wp14:editId="12DFAE16">
            <wp:extent cx="3400425" cy="857250"/>
            <wp:effectExtent l="0" t="0" r="9525" b="0"/>
            <wp:docPr id="1" name="Picture 1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710">
        <w:rPr>
          <w:rFonts w:ascii="Garamond" w:hAnsi="Garamond"/>
          <w:b/>
        </w:rPr>
        <w:tab/>
      </w:r>
      <w:r w:rsidRPr="00FF3710">
        <w:rPr>
          <w:rFonts w:ascii="Garamond" w:hAnsi="Garamond"/>
          <w:b/>
        </w:rPr>
        <w:tab/>
      </w:r>
      <w:r w:rsidRPr="00FF3710">
        <w:rPr>
          <w:rFonts w:ascii="Garamond" w:hAnsi="Garamond"/>
          <w:b/>
        </w:rPr>
        <w:tab/>
        <w:t xml:space="preserve">                                </w:t>
      </w:r>
    </w:p>
    <w:p w:rsidR="002679D1" w:rsidRPr="00FF3710" w:rsidRDefault="002679D1" w:rsidP="00B019FA">
      <w:pPr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rFonts w:ascii="Garamond" w:hAnsi="Garamond"/>
          <w:b/>
        </w:rPr>
      </w:pPr>
      <w:r w:rsidRPr="00FF3710">
        <w:rPr>
          <w:rFonts w:ascii="Garamond" w:hAnsi="Garamond"/>
          <w:b/>
        </w:rPr>
        <w:t xml:space="preserve">FICHE DE PRESENTATION </w:t>
      </w:r>
      <w:r w:rsidR="00B019FA">
        <w:rPr>
          <w:rFonts w:ascii="Garamond" w:hAnsi="Garamond"/>
          <w:b/>
        </w:rPr>
        <w:t>de  TAGMATE</w:t>
      </w:r>
    </w:p>
    <w:p w:rsidR="002679D1" w:rsidRPr="00FF3710" w:rsidRDefault="002679D1" w:rsidP="005750A8">
      <w:pPr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Garamond" w:hAnsi="Garamond"/>
          <w:b/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>COORDONNEES DU CRV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Nom de l’association :</w:t>
            </w:r>
            <w:r>
              <w:rPr>
                <w:rFonts w:ascii="Garamond" w:hAnsi="Garamond"/>
                <w:b/>
              </w:rPr>
              <w:t xml:space="preserve"> TAGMATE pour le développement et la solidarité.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Président :</w:t>
            </w:r>
            <w:r>
              <w:rPr>
                <w:rFonts w:ascii="Garamond" w:hAnsi="Garamond"/>
                <w:b/>
              </w:rPr>
              <w:t xml:space="preserve"> Lahcen AZADDOU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Adresse :</w:t>
            </w:r>
            <w:r>
              <w:rPr>
                <w:rFonts w:ascii="Garamond" w:hAnsi="Garamond"/>
                <w:b/>
              </w:rPr>
              <w:t xml:space="preserve"> 20 rue </w:t>
            </w:r>
            <w:proofErr w:type="spellStart"/>
            <w:r>
              <w:rPr>
                <w:rFonts w:ascii="Garamond" w:hAnsi="Garamond"/>
                <w:b/>
              </w:rPr>
              <w:t>Quadissia</w:t>
            </w:r>
            <w:proofErr w:type="spellEnd"/>
            <w:r>
              <w:rPr>
                <w:rFonts w:ascii="Garamond" w:hAnsi="Garamond"/>
                <w:b/>
              </w:rPr>
              <w:t>, avenue Hassan 1</w:t>
            </w:r>
            <w:r w:rsidRPr="006A7EE8">
              <w:rPr>
                <w:rFonts w:ascii="Garamond" w:hAnsi="Garamond"/>
                <w:b/>
                <w:vertAlign w:val="superscript"/>
              </w:rPr>
              <w:t>er</w:t>
            </w:r>
            <w:r>
              <w:rPr>
                <w:rFonts w:ascii="Garamond" w:hAnsi="Garamond"/>
                <w:b/>
              </w:rPr>
              <w:t xml:space="preserve">, Quartier </w:t>
            </w:r>
            <w:proofErr w:type="spellStart"/>
            <w:r>
              <w:rPr>
                <w:rFonts w:ascii="Garamond" w:hAnsi="Garamond"/>
                <w:b/>
              </w:rPr>
              <w:t>Erac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 xml:space="preserve"> 15000.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Téléphone :</w:t>
            </w:r>
            <w:r>
              <w:rPr>
                <w:rFonts w:ascii="Garamond" w:hAnsi="Garamond"/>
                <w:b/>
              </w:rPr>
              <w:t xml:space="preserve"> 05 37 55 52 83. GSM : 06 67 13 85 73.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Email :</w:t>
            </w:r>
            <w:r>
              <w:rPr>
                <w:rFonts w:ascii="Garamond" w:hAnsi="Garamond"/>
                <w:b/>
              </w:rPr>
              <w:t xml:space="preserve"> </w:t>
            </w:r>
            <w:hyperlink r:id="rId6" w:history="1">
              <w:r w:rsidRPr="003F400F">
                <w:rPr>
                  <w:rStyle w:val="Hyperlink"/>
                  <w:rFonts w:ascii="Garamond" w:hAnsi="Garamond"/>
                  <w:b/>
                </w:rPr>
                <w:t>tagmate.atds@yahoo.fr</w:t>
              </w:r>
            </w:hyperlink>
            <w:r>
              <w:rPr>
                <w:rFonts w:ascii="Garamond" w:hAnsi="Garamond"/>
                <w:b/>
              </w:rPr>
              <w:t xml:space="preserve">            ou    azaddou@yahoo.fr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Site internet ou blog </w:t>
            </w:r>
            <w:proofErr w:type="gramStart"/>
            <w:r w:rsidRPr="00890885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associationtagmate.jimdo.com</w:t>
            </w:r>
            <w:proofErr w:type="gramEnd"/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0885">
              <w:rPr>
                <w:rFonts w:ascii="Garamond" w:hAnsi="Garamond"/>
                <w:b/>
              </w:rPr>
              <w:t>Facebook :</w:t>
            </w:r>
            <w:r>
              <w:rPr>
                <w:rFonts w:ascii="Garamond" w:hAnsi="Garamond"/>
                <w:b/>
              </w:rPr>
              <w:t xml:space="preserve"> association. </w:t>
            </w:r>
            <w:proofErr w:type="spellStart"/>
            <w:r>
              <w:rPr>
                <w:rFonts w:ascii="Garamond" w:hAnsi="Garamond"/>
                <w:b/>
              </w:rPr>
              <w:t>Tagmate</w:t>
            </w:r>
            <w:proofErr w:type="spellEnd"/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 xml:space="preserve">HISTORIQUE </w:t>
            </w:r>
            <w:r w:rsidRPr="00890885">
              <w:rPr>
                <w:rFonts w:ascii="Garamond" w:hAnsi="Garamond"/>
              </w:rPr>
              <w:t>(date de création, raison d’être, valeurs, devise, etc.)</w:t>
            </w:r>
          </w:p>
        </w:tc>
      </w:tr>
      <w:tr w:rsidR="002679D1" w:rsidRPr="00890885" w:rsidTr="002D1C93">
        <w:trPr>
          <w:trHeight w:val="6318"/>
        </w:trPr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1D754E">
              <w:rPr>
                <w:rStyle w:val="Strong"/>
                <w:rFonts w:ascii="Cambria" w:hAnsi="Cambria"/>
              </w:rPr>
              <w:t>Date de création</w:t>
            </w:r>
            <w:r w:rsidRPr="00A71E65">
              <w:rPr>
                <w:rStyle w:val="Strong"/>
                <w:rFonts w:ascii="Cambria" w:hAnsi="Cambria"/>
              </w:rPr>
              <w:t xml:space="preserve"> : </w:t>
            </w:r>
            <w:r w:rsidRPr="00DD114B">
              <w:rPr>
                <w:rStyle w:val="Strong"/>
                <w:rFonts w:ascii="Cambria" w:hAnsi="Cambria"/>
                <w:bCs w:val="0"/>
              </w:rPr>
              <w:t>28 août 1998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C’est une association à but non lucratif ; gérée par la loi du 15 Novembre 1958.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L’assemblée générale se tient chaque trois an.</w:t>
            </w:r>
          </w:p>
          <w:p w:rsidR="002679D1" w:rsidRPr="00DD114B" w:rsidRDefault="002679D1" w:rsidP="002D1C93">
            <w:pPr>
              <w:tabs>
                <w:tab w:val="left" w:pos="2535"/>
              </w:tabs>
              <w:jc w:val="both"/>
              <w:rPr>
                <w:rStyle w:val="Strong"/>
                <w:rFonts w:ascii="Cambria" w:hAnsi="Cambria"/>
                <w:bCs w:val="0"/>
                <w:highlight w:val="yellow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 xml:space="preserve">Historique : Trois étapes essentielles marque la naissance de l’association TAGMATE pour le développement et la solidarité de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Tafraoute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 xml:space="preserve">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Iddaouzadoute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> :</w:t>
            </w:r>
          </w:p>
          <w:p w:rsidR="002679D1" w:rsidRPr="00DD114B" w:rsidRDefault="002679D1" w:rsidP="002D1C93">
            <w:pPr>
              <w:numPr>
                <w:ilvl w:val="0"/>
                <w:numId w:val="1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 xml:space="preserve">Première concertation des habitants issus du Sud du Maroc, était à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Khemisset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>, afin de constituer un comité préparatoire pour la création de l’association.</w:t>
            </w:r>
          </w:p>
          <w:p w:rsidR="002679D1" w:rsidRPr="00DD114B" w:rsidRDefault="002679D1" w:rsidP="002D1C93">
            <w:pPr>
              <w:numPr>
                <w:ilvl w:val="0"/>
                <w:numId w:val="1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La deuxième étape était celle de Marrakech avec un groupe restreint pour discuter les statuts, et donner un nom à l’association.</w:t>
            </w:r>
          </w:p>
          <w:p w:rsidR="002679D1" w:rsidRPr="00DD114B" w:rsidRDefault="002679D1" w:rsidP="002D1C93">
            <w:pPr>
              <w:numPr>
                <w:ilvl w:val="0"/>
                <w:numId w:val="1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 xml:space="preserve">La troisième étape était celle de la création de l’association le 28 Août 1998 à la commune rurale de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Tesfane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>, cercle d’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Igharem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 xml:space="preserve">, province de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Taroudante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>.</w:t>
            </w:r>
          </w:p>
          <w:p w:rsidR="002679D1" w:rsidRPr="00DD114B" w:rsidRDefault="002679D1" w:rsidP="002D1C93">
            <w:pPr>
              <w:numPr>
                <w:ilvl w:val="0"/>
                <w:numId w:val="1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Le nom TAGMATE veut dire en langue Amazigh : Fraternité.</w:t>
            </w:r>
          </w:p>
          <w:p w:rsidR="002679D1" w:rsidRPr="00DD114B" w:rsidRDefault="002679D1" w:rsidP="002D1C93">
            <w:pPr>
              <w:numPr>
                <w:ilvl w:val="0"/>
                <w:numId w:val="1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 xml:space="preserve">La devise de l’association est tirée du proverbe de </w:t>
            </w:r>
            <w:proofErr w:type="spellStart"/>
            <w:r w:rsidRPr="00DD114B">
              <w:rPr>
                <w:rStyle w:val="Strong"/>
                <w:rFonts w:ascii="Cambria" w:hAnsi="Cambria"/>
                <w:bCs w:val="0"/>
              </w:rPr>
              <w:t>M.Ghandi</w:t>
            </w:r>
            <w:proofErr w:type="spellEnd"/>
            <w:r w:rsidRPr="00DD114B">
              <w:rPr>
                <w:rStyle w:val="Strong"/>
                <w:rFonts w:ascii="Cambria" w:hAnsi="Cambria"/>
                <w:bCs w:val="0"/>
              </w:rPr>
              <w:t> : « Tout ce que vous faites pour moi, sans moi, est contre moi. »</w:t>
            </w: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>OBJECTIFS GLOBAUX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Promouvoir le développement durable.</w:t>
            </w:r>
          </w:p>
          <w:p w:rsidR="002679D1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Accompagner les jeunes dans leurs activités.</w:t>
            </w:r>
          </w:p>
          <w:p w:rsidR="002679D1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Favoriser la mobilité des jeunes volontaires au niveau nationale et internationale.</w:t>
            </w:r>
          </w:p>
          <w:p w:rsidR="002679D1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Promouvoir l’approche genre.</w:t>
            </w:r>
          </w:p>
          <w:p w:rsidR="002679D1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Favoriser la démarche démocratique concertée.</w:t>
            </w:r>
          </w:p>
          <w:p w:rsidR="002679D1" w:rsidRPr="00890885" w:rsidRDefault="002679D1" w:rsidP="002D1C93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Consolider la sauvegarde de l’environnement.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lastRenderedPageBreak/>
              <w:t xml:space="preserve">DOMAINES D’INTERVENTION </w:t>
            </w:r>
            <w:r w:rsidRPr="00890885">
              <w:rPr>
                <w:rFonts w:ascii="Garamond" w:hAnsi="Garamond"/>
              </w:rPr>
              <w:t>(ex : environnement, éducation, commerce équitable, etc.)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DD114B" w:rsidRDefault="002679D1" w:rsidP="002D1C93">
            <w:pPr>
              <w:tabs>
                <w:tab w:val="left" w:pos="2535"/>
              </w:tabs>
              <w:jc w:val="both"/>
              <w:rPr>
                <w:rFonts w:ascii="Cambria" w:hAnsi="Cambria"/>
                <w:b/>
                <w:bCs/>
                <w:iCs/>
              </w:rPr>
            </w:pPr>
            <w:r w:rsidRPr="00DD114B">
              <w:rPr>
                <w:rFonts w:ascii="Cambria" w:hAnsi="Cambria"/>
                <w:b/>
                <w:bCs/>
                <w:iCs/>
              </w:rPr>
              <w:t>L’association œuvre dans :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le développement durable, 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l’accompagnement des jeunes, 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la mobilité des volontaires, 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la promotion du genre par le biais des AGRS,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 la sauvegarde de l’environnement par le biais de l’organisation des chantiers de weekend, 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la formation et la sensibilisation, </w:t>
            </w:r>
          </w:p>
          <w:p w:rsidR="002679D1" w:rsidRPr="00DD114B" w:rsidRDefault="002679D1" w:rsidP="002D1C93">
            <w:pPr>
              <w:numPr>
                <w:ilvl w:val="0"/>
                <w:numId w:val="2"/>
              </w:numPr>
              <w:tabs>
                <w:tab w:val="left" w:pos="2535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la dispense des notions élémentaires sur le secourisme et le sauvetage pour intervenir au moment des catastrophes naturelles.</w:t>
            </w: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>PUBLIC(S) CIBLE(S)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DD114B" w:rsidRDefault="002679D1" w:rsidP="002D1C93">
            <w:pPr>
              <w:jc w:val="both"/>
              <w:rPr>
                <w:rFonts w:ascii="Cambria" w:hAnsi="Cambria" w:cs="Arial"/>
                <w:b/>
                <w:bCs/>
              </w:rPr>
            </w:pPr>
            <w:r w:rsidRPr="00DD114B">
              <w:rPr>
                <w:rFonts w:ascii="Cambria" w:hAnsi="Cambria" w:cs="Arial"/>
                <w:b/>
                <w:bCs/>
              </w:rPr>
              <w:t>Nous avons trois types de jeunes :</w:t>
            </w:r>
          </w:p>
          <w:p w:rsidR="002679D1" w:rsidRPr="00DD114B" w:rsidRDefault="002679D1" w:rsidP="002D1C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 w:rsidRPr="00DD114B">
              <w:rPr>
                <w:rFonts w:ascii="Cambria" w:hAnsi="Cambria" w:cs="Arial"/>
                <w:b/>
                <w:bCs/>
              </w:rPr>
              <w:t>Les jeunes stagiaires qui viennent des centres sociaux de l’Entraide Nationale</w:t>
            </w:r>
            <w:proofErr w:type="gramStart"/>
            <w:r w:rsidRPr="00DD114B">
              <w:rPr>
                <w:rFonts w:ascii="Cambria" w:hAnsi="Cambria" w:cs="Arial"/>
                <w:b/>
                <w:bCs/>
              </w:rPr>
              <w:t>.(</w:t>
            </w:r>
            <w:proofErr w:type="gramEnd"/>
            <w:r w:rsidRPr="00DD114B">
              <w:rPr>
                <w:rFonts w:ascii="Cambria" w:hAnsi="Cambria" w:cs="Arial"/>
                <w:b/>
                <w:bCs/>
              </w:rPr>
              <w:t>NB :5/6)</w:t>
            </w:r>
          </w:p>
          <w:p w:rsidR="002679D1" w:rsidRPr="00DD114B" w:rsidRDefault="002679D1" w:rsidP="002D1C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 w:rsidRPr="00DD114B">
              <w:rPr>
                <w:rFonts w:ascii="Cambria" w:hAnsi="Cambria" w:cs="Arial"/>
                <w:b/>
                <w:bCs/>
              </w:rPr>
              <w:t>Les  jeunes volontaires issus des établissements scolaires</w:t>
            </w:r>
            <w:proofErr w:type="gramStart"/>
            <w:r w:rsidRPr="00DD114B">
              <w:rPr>
                <w:rFonts w:ascii="Cambria" w:hAnsi="Cambria" w:cs="Arial"/>
                <w:b/>
                <w:bCs/>
              </w:rPr>
              <w:t>.(</w:t>
            </w:r>
            <w:proofErr w:type="gramEnd"/>
            <w:r w:rsidRPr="00DD114B">
              <w:rPr>
                <w:rFonts w:ascii="Cambria" w:hAnsi="Cambria" w:cs="Arial"/>
                <w:b/>
                <w:bCs/>
              </w:rPr>
              <w:t>NB :30/40)</w:t>
            </w:r>
          </w:p>
          <w:p w:rsidR="002679D1" w:rsidRPr="00DD114B" w:rsidRDefault="002679D1" w:rsidP="002D1C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 w:rsidRPr="00DD114B">
              <w:rPr>
                <w:rFonts w:ascii="Cambria" w:hAnsi="Cambria" w:cs="Arial"/>
                <w:b/>
                <w:bCs/>
              </w:rPr>
              <w:t>Les jeunes qui ont suivi un cursus de scolarité, puis maintenant, ils suivent des formations dans les centres professionnels</w:t>
            </w:r>
            <w:proofErr w:type="gramStart"/>
            <w:r w:rsidRPr="00DD114B">
              <w:rPr>
                <w:rFonts w:ascii="Cambria" w:hAnsi="Cambria" w:cs="Arial"/>
                <w:b/>
                <w:bCs/>
              </w:rPr>
              <w:t>.(</w:t>
            </w:r>
            <w:proofErr w:type="gramEnd"/>
            <w:r w:rsidRPr="00DD114B">
              <w:rPr>
                <w:rFonts w:ascii="Cambria" w:hAnsi="Cambria" w:cs="Arial"/>
                <w:b/>
                <w:bCs/>
              </w:rPr>
              <w:t>NB :10/15)</w:t>
            </w:r>
          </w:p>
          <w:p w:rsidR="002679D1" w:rsidRDefault="002679D1" w:rsidP="002D1C93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DD114B">
              <w:rPr>
                <w:rFonts w:ascii="Cambria" w:hAnsi="Cambria" w:cs="Arial"/>
                <w:b/>
                <w:bCs/>
              </w:rPr>
              <w:t>Enfin il y a les jeunes de la troupe folklorique d’</w:t>
            </w:r>
            <w:proofErr w:type="spellStart"/>
            <w:r w:rsidRPr="00DD114B">
              <w:rPr>
                <w:rFonts w:ascii="Cambria" w:hAnsi="Cambria" w:cs="Arial"/>
                <w:b/>
                <w:bCs/>
              </w:rPr>
              <w:t>Ahwache</w:t>
            </w:r>
            <w:proofErr w:type="spellEnd"/>
            <w:r w:rsidRPr="00DD114B">
              <w:rPr>
                <w:rFonts w:ascii="Cambria" w:hAnsi="Cambria" w:cs="Arial"/>
                <w:b/>
                <w:bCs/>
              </w:rPr>
              <w:t xml:space="preserve"> qui regroupe une 30 de jeunes.</w:t>
            </w:r>
          </w:p>
          <w:p w:rsidR="002679D1" w:rsidRDefault="002679D1" w:rsidP="002679D1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Les adultes.</w:t>
            </w:r>
          </w:p>
          <w:p w:rsidR="002679D1" w:rsidRDefault="002679D1" w:rsidP="002679D1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Les femmes surtout dans les quartiers précaires.</w:t>
            </w:r>
          </w:p>
          <w:p w:rsidR="002679D1" w:rsidRPr="00DD114B" w:rsidRDefault="002679D1" w:rsidP="002679D1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La société civile locale partenaire.</w:t>
            </w: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 xml:space="preserve">TERRITOIRE D’INTERVENTION </w:t>
            </w:r>
            <w:r w:rsidRPr="00890885">
              <w:rPr>
                <w:rFonts w:ascii="Garamond" w:hAnsi="Garamond"/>
              </w:rPr>
              <w:t>(Précisez région, province, préfecture, commune urbaine, commune rurale, etc.)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Default="002679D1" w:rsidP="002D1C93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La province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Default="002679D1" w:rsidP="002D1C93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La ville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Pr="00890885" w:rsidRDefault="002679D1" w:rsidP="002D1C93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La commune rurale de </w:t>
            </w:r>
            <w:proofErr w:type="spellStart"/>
            <w:r>
              <w:rPr>
                <w:rFonts w:ascii="Garamond" w:hAnsi="Garamond"/>
                <w:b/>
              </w:rPr>
              <w:t>Tesfane</w:t>
            </w:r>
            <w:proofErr w:type="spellEnd"/>
            <w:r>
              <w:rPr>
                <w:rFonts w:ascii="Garamond" w:hAnsi="Garamond"/>
                <w:b/>
              </w:rPr>
              <w:t>, cercle d’</w:t>
            </w:r>
            <w:proofErr w:type="spellStart"/>
            <w:r>
              <w:rPr>
                <w:rFonts w:ascii="Garamond" w:hAnsi="Garamond"/>
                <w:b/>
              </w:rPr>
              <w:t>Igharem</w:t>
            </w:r>
            <w:proofErr w:type="spellEnd"/>
            <w:r>
              <w:rPr>
                <w:rFonts w:ascii="Garamond" w:hAnsi="Garamond"/>
                <w:b/>
              </w:rPr>
              <w:t xml:space="preserve">, province de </w:t>
            </w:r>
            <w:proofErr w:type="spellStart"/>
            <w:r>
              <w:rPr>
                <w:rFonts w:ascii="Garamond" w:hAnsi="Garamond"/>
                <w:b/>
              </w:rPr>
              <w:t>taroudant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>ACTIVITES REALISEES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A71E65" w:rsidRDefault="002679D1" w:rsidP="002D1C93">
            <w:pPr>
              <w:jc w:val="both"/>
              <w:rPr>
                <w:rStyle w:val="Strong"/>
                <w:rFonts w:ascii="Cambria" w:hAnsi="Cambria"/>
              </w:rPr>
            </w:pPr>
            <w:r w:rsidRPr="001D754E">
              <w:rPr>
                <w:rStyle w:val="Strong"/>
                <w:rFonts w:ascii="Cambria" w:hAnsi="Cambria"/>
              </w:rPr>
              <w:t>Activités réalisées</w:t>
            </w:r>
            <w:r w:rsidRPr="00A71E65">
              <w:rPr>
                <w:rStyle w:val="Strong"/>
                <w:rFonts w:ascii="Cambria" w:hAnsi="Cambria"/>
              </w:rPr>
              <w:t xml:space="preserve"> : 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lastRenderedPageBreak/>
              <w:t>Construction d’un pont Solidarité dans le Sud du Maroc.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Aménagement des pistes.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Aménagement des Puits dans le monde rural.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Dispense de cours d’alphabétisation.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Diverses formations.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Tissage des tapis avec les femmes.</w:t>
            </w:r>
          </w:p>
          <w:p w:rsidR="002679D1" w:rsidRPr="00DD114B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Echange des jeunes volontaires Sud/Sud et Sud/Nord.</w:t>
            </w:r>
          </w:p>
          <w:p w:rsidR="002679D1" w:rsidRDefault="002679D1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 w:rsidRPr="00DD114B">
              <w:rPr>
                <w:rStyle w:val="Strong"/>
                <w:rFonts w:ascii="Cambria" w:hAnsi="Cambria"/>
                <w:bCs w:val="0"/>
              </w:rPr>
              <w:t>L’organisation des chantiers de weekends.</w:t>
            </w:r>
          </w:p>
          <w:p w:rsidR="003E3303" w:rsidRPr="00DD114B" w:rsidRDefault="003E3303" w:rsidP="002D1C93">
            <w:pPr>
              <w:jc w:val="both"/>
              <w:rPr>
                <w:rStyle w:val="Strong"/>
                <w:rFonts w:ascii="Cambria" w:hAnsi="Cambria"/>
                <w:bCs w:val="0"/>
              </w:rPr>
            </w:pPr>
            <w:r>
              <w:rPr>
                <w:rStyle w:val="Strong"/>
                <w:rFonts w:ascii="Cambria" w:hAnsi="Cambria"/>
                <w:bCs w:val="0"/>
              </w:rPr>
              <w:t>Projet Art Plastique.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lastRenderedPageBreak/>
              <w:t>PROJETS EN COURS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 xml:space="preserve">Promotion de genre par le biais de tissage du </w:t>
            </w:r>
            <w:proofErr w:type="spellStart"/>
            <w:r w:rsidRPr="00DD114B">
              <w:rPr>
                <w:rFonts w:ascii="Cambria" w:hAnsi="Cambria"/>
                <w:b/>
                <w:bCs/>
              </w:rPr>
              <w:t>Hanbal</w:t>
            </w:r>
            <w:proofErr w:type="spellEnd"/>
            <w:r w:rsidRPr="00DD114B">
              <w:rPr>
                <w:rFonts w:ascii="Cambria" w:hAnsi="Cambria"/>
                <w:b/>
                <w:bCs/>
              </w:rPr>
              <w:t xml:space="preserve"> avec les femmes nécessiteuses dans les quartiers précaires.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L’échange de jeunes volontaires marocains dans le cadre du Collectif Marocain du Volontariat.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L’organisation des chantiers de volontariat les weekends.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L’organisation d’un chantier de jeune national ou international.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La dispense des cours de secourisme et de sauvetage.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L’organisation des manœuvres. La manœ</w:t>
            </w:r>
            <w:r>
              <w:rPr>
                <w:rFonts w:ascii="Cambria" w:hAnsi="Cambria"/>
                <w:b/>
                <w:bCs/>
              </w:rPr>
              <w:t>u</w:t>
            </w:r>
            <w:r w:rsidRPr="00DD114B">
              <w:rPr>
                <w:rFonts w:ascii="Cambria" w:hAnsi="Cambria"/>
                <w:b/>
                <w:bCs/>
              </w:rPr>
              <w:t>vre est une sorte d’exercice de secourisme et de sauvetage, dans laquelle on se met dans une situation de catastrophe avec des blessés, afin que les volontaires stagiaires interviennent.</w:t>
            </w:r>
          </w:p>
          <w:p w:rsidR="002679D1" w:rsidRPr="00DD114B" w:rsidRDefault="002679D1" w:rsidP="002D1C9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DD114B">
              <w:rPr>
                <w:rFonts w:ascii="Cambria" w:hAnsi="Cambria"/>
                <w:b/>
                <w:bCs/>
              </w:rPr>
              <w:t>Les formations concernant le management associatif.</w:t>
            </w:r>
          </w:p>
          <w:p w:rsidR="002679D1" w:rsidRPr="00DD114B" w:rsidRDefault="002679D1" w:rsidP="002D1C93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t xml:space="preserve">PRINCIPAUX PARTENAIRES </w:t>
            </w:r>
            <w:r w:rsidRPr="00890885">
              <w:rPr>
                <w:rFonts w:ascii="Garamond" w:hAnsi="Garamond"/>
              </w:rPr>
              <w:t>(associatifs, institutionnels, etc.)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Réseau des associations de la province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Réseau des associations et coopératifs des femmes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Réseau des associations de quartier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Pouvoirs publics de </w:t>
            </w:r>
            <w:proofErr w:type="spellStart"/>
            <w:r>
              <w:rPr>
                <w:rFonts w:ascii="Garamond" w:hAnsi="Garamond"/>
                <w:b/>
              </w:rPr>
              <w:t>Khemisset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PCM.</w:t>
            </w:r>
          </w:p>
          <w:p w:rsidR="00B019FA" w:rsidRDefault="00B019FA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REMAJEC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CMV.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CTB.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Fondation de France.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CEMMP.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ADEC.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MAKASI.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ADICE.</w:t>
            </w:r>
          </w:p>
          <w:p w:rsidR="002679D1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TWIZA. </w:t>
            </w:r>
          </w:p>
          <w:p w:rsidR="002679D1" w:rsidRPr="00890885" w:rsidRDefault="002679D1" w:rsidP="002D1C93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RIHANAT.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679D1" w:rsidRPr="00890885" w:rsidTr="002D1C93">
        <w:tc>
          <w:tcPr>
            <w:tcW w:w="10740" w:type="dxa"/>
            <w:shd w:val="clear" w:color="auto" w:fill="92CDDC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</w:rPr>
            </w:pPr>
            <w:r w:rsidRPr="00890885">
              <w:rPr>
                <w:rFonts w:ascii="Garamond" w:hAnsi="Garamond"/>
                <w:b/>
              </w:rPr>
              <w:lastRenderedPageBreak/>
              <w:t xml:space="preserve">RESSOURCES HUMAINES </w:t>
            </w:r>
            <w:r w:rsidRPr="00890885">
              <w:rPr>
                <w:rFonts w:ascii="Garamond" w:hAnsi="Garamond"/>
              </w:rPr>
              <w:t>(bénévoles, salariés, volontaires, adhérents, etc.)</w:t>
            </w:r>
          </w:p>
        </w:tc>
      </w:tr>
      <w:tr w:rsidR="002679D1" w:rsidRPr="00890885" w:rsidTr="002D1C93">
        <w:tc>
          <w:tcPr>
            <w:tcW w:w="10740" w:type="dxa"/>
            <w:shd w:val="clear" w:color="auto" w:fill="FFFFFF"/>
          </w:tcPr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2679D1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Une coordinatrice de projet de tissage de femme à domicile.</w:t>
            </w:r>
          </w:p>
          <w:p w:rsidR="002679D1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Une secrétaire.</w:t>
            </w:r>
          </w:p>
          <w:p w:rsidR="002679D1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Une quarantaine de volontaires.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252 Adhérents.</w:t>
            </w:r>
          </w:p>
          <w:p w:rsidR="002679D1" w:rsidRPr="00890885" w:rsidRDefault="002679D1" w:rsidP="002D1C9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7928EE" w:rsidRDefault="007928EE"/>
    <w:sectPr w:rsidR="007928EE" w:rsidSect="005750A8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 w15:restartNumberingAfterBreak="0">
    <w:nsid w:val="1BEA0FB1"/>
    <w:multiLevelType w:val="hybridMultilevel"/>
    <w:tmpl w:val="693A68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6D0"/>
    <w:multiLevelType w:val="hybridMultilevel"/>
    <w:tmpl w:val="73A05C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12BA"/>
    <w:multiLevelType w:val="hybridMultilevel"/>
    <w:tmpl w:val="171CE9E4"/>
    <w:lvl w:ilvl="0" w:tplc="040C0007">
      <w:start w:val="1"/>
      <w:numFmt w:val="bullet"/>
      <w:lvlText w:val=""/>
      <w:lvlPicBulletId w:val="0"/>
      <w:lvlJc w:val="left"/>
      <w:pPr>
        <w:ind w:left="2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528A3854"/>
    <w:multiLevelType w:val="hybridMultilevel"/>
    <w:tmpl w:val="3696845A"/>
    <w:lvl w:ilvl="0" w:tplc="040C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68350B41"/>
    <w:multiLevelType w:val="hybridMultilevel"/>
    <w:tmpl w:val="D2DCC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6D4A"/>
    <w:multiLevelType w:val="hybridMultilevel"/>
    <w:tmpl w:val="E82461C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2B6182"/>
    <w:multiLevelType w:val="hybridMultilevel"/>
    <w:tmpl w:val="1C66F2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27FAA"/>
    <w:multiLevelType w:val="hybridMultilevel"/>
    <w:tmpl w:val="D8D87B1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D1"/>
    <w:rsid w:val="002679D1"/>
    <w:rsid w:val="003E3303"/>
    <w:rsid w:val="005750A8"/>
    <w:rsid w:val="007928EE"/>
    <w:rsid w:val="00B019FA"/>
    <w:rsid w:val="00C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4541-3C5B-47DE-8C6D-B9EBB8A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D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79D1"/>
    <w:rPr>
      <w:color w:val="0000FF"/>
      <w:u w:val="single"/>
    </w:rPr>
  </w:style>
  <w:style w:type="character" w:styleId="Strong">
    <w:name w:val="Strong"/>
    <w:uiPriority w:val="22"/>
    <w:qFormat/>
    <w:rsid w:val="002679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mate.atds@yahoo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</dc:creator>
  <cp:lastModifiedBy>Lahcen Azaddou</cp:lastModifiedBy>
  <cp:revision>2</cp:revision>
  <cp:lastPrinted>2016-01-21T19:09:00Z</cp:lastPrinted>
  <dcterms:created xsi:type="dcterms:W3CDTF">2019-06-05T18:39:00Z</dcterms:created>
  <dcterms:modified xsi:type="dcterms:W3CDTF">2019-06-05T18:39:00Z</dcterms:modified>
</cp:coreProperties>
</file>